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spacing w:line="360" w:lineRule="auto"/>
        <w:ind w:left="420" w:leftChars="200"/>
        <w:jc w:val="center"/>
        <w:rPr>
          <w:rFonts w:asciiTheme="minorEastAsia" w:hAnsiTheme="minorEastAsia" w:eastAsiaTheme="minorEastAsia" w:cstheme="minorEastAsia"/>
          <w:sz w:val="30"/>
          <w:szCs w:val="30"/>
        </w:rPr>
      </w:pPr>
      <w:r>
        <w:rPr>
          <w:rFonts w:hint="eastAsia" w:asciiTheme="minorEastAsia" w:hAnsiTheme="minorEastAsia" w:eastAsiaTheme="minorEastAsia" w:cstheme="minorEastAsia"/>
          <w:sz w:val="30"/>
          <w:szCs w:val="30"/>
        </w:rPr>
        <w:t>1、6~10的认识  第2课时</w:t>
      </w:r>
    </w:p>
    <w:p>
      <w:pPr>
        <w:pStyle w:val="3"/>
        <w:numPr>
          <w:ilvl w:val="0"/>
          <w:numId w:val="1"/>
        </w:numPr>
        <w:spacing w:line="360" w:lineRule="auto"/>
        <w:ind w:firstLine="482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教学内容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西师版数学教科书一年级上册P26~P29,第29页第4题，6~10五个数的分成。</w:t>
      </w:r>
    </w:p>
    <w:p>
      <w:pPr>
        <w:pStyle w:val="3"/>
        <w:numPr>
          <w:ilvl w:val="0"/>
          <w:numId w:val="1"/>
        </w:numPr>
        <w:spacing w:line="360" w:lineRule="auto"/>
        <w:ind w:firstLine="482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教学提示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认识6~10五个数的分成，为后面的加减法学习打好基础。              </w:t>
      </w:r>
    </w:p>
    <w:p>
      <w:pPr>
        <w:pStyle w:val="3"/>
        <w:numPr>
          <w:ilvl w:val="0"/>
          <w:numId w:val="1"/>
        </w:numPr>
        <w:spacing w:line="360" w:lineRule="auto"/>
        <w:ind w:firstLine="482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教学目标</w:t>
      </w:r>
      <w:bookmarkStart w:id="0" w:name="_GoBack"/>
      <w:bookmarkEnd w:id="0"/>
    </w:p>
    <w:p>
      <w:pPr>
        <w:numPr>
          <w:ilvl w:val="0"/>
          <w:numId w:val="2"/>
        </w:numPr>
        <w:shd w:val="clear" w:color="auto" w:fill="FFFFFF"/>
        <w:spacing w:line="360" w:lineRule="auto"/>
        <w:ind w:firstLine="480" w:firstLineChars="200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能熟练的对6~10这5个数进行分解和组合。</w:t>
      </w:r>
    </w:p>
    <w:p>
      <w:pPr>
        <w:numPr>
          <w:ilvl w:val="0"/>
          <w:numId w:val="2"/>
        </w:numPr>
        <w:shd w:val="clear" w:color="auto" w:fill="FFFFFF"/>
        <w:spacing w:line="360" w:lineRule="auto"/>
        <w:ind w:firstLine="480" w:firstLineChars="200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进一步培养学生的数感，体会分成和组成的相反的意思。      。</w:t>
      </w:r>
    </w:p>
    <w:p>
      <w:pPr>
        <w:pStyle w:val="3"/>
        <w:numPr>
          <w:ilvl w:val="0"/>
          <w:numId w:val="1"/>
        </w:numPr>
        <w:spacing w:line="360" w:lineRule="auto"/>
        <w:ind w:firstLine="482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重点、难点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重点：</w:t>
      </w:r>
      <w:r>
        <w:rPr>
          <w:rFonts w:hint="eastAsia" w:asciiTheme="minorEastAsia" w:hAnsiTheme="minorEastAsia" w:cstheme="minorEastAsia"/>
          <w:kern w:val="0"/>
          <w:sz w:val="24"/>
        </w:rPr>
        <w:t xml:space="preserve">能熟练的对6~10这5个数进行分解和组合。           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难点：</w:t>
      </w:r>
      <w:r>
        <w:rPr>
          <w:rFonts w:hint="eastAsia" w:asciiTheme="minorEastAsia" w:hAnsiTheme="minorEastAsia" w:cstheme="minorEastAsia"/>
          <w:kern w:val="0"/>
          <w:sz w:val="24"/>
        </w:rPr>
        <w:t xml:space="preserve">进一步培养学生的数感，体会分成和组成的相反的意思。             </w:t>
      </w:r>
    </w:p>
    <w:p>
      <w:pPr>
        <w:pStyle w:val="3"/>
        <w:numPr>
          <w:ilvl w:val="0"/>
          <w:numId w:val="1"/>
        </w:numPr>
        <w:spacing w:line="360" w:lineRule="auto"/>
        <w:ind w:firstLine="482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教学准备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教具准备：课件。学生每人准备学具盒 。</w:t>
      </w:r>
    </w:p>
    <w:p>
      <w:pPr>
        <w:pStyle w:val="3"/>
        <w:numPr>
          <w:ilvl w:val="0"/>
          <w:numId w:val="1"/>
        </w:numPr>
        <w:spacing w:line="360" w:lineRule="auto"/>
        <w:ind w:firstLine="482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教学过程</w:t>
      </w:r>
    </w:p>
    <w:p>
      <w:pPr>
        <w:numPr>
          <w:ilvl w:val="0"/>
          <w:numId w:val="3"/>
        </w:numPr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cstheme="minorEastAsia"/>
          <w:b/>
          <w:bCs/>
          <w:sz w:val="24"/>
        </w:rPr>
      </w:pPr>
      <w:r>
        <w:rPr>
          <w:rFonts w:hint="eastAsia" w:asciiTheme="minorEastAsia" w:hAnsiTheme="minorEastAsia" w:cstheme="minorEastAsia"/>
          <w:b/>
          <w:bCs/>
          <w:sz w:val="24"/>
        </w:rPr>
        <w:t>创设情境，激发兴趣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建议：可以预设几个情景来进行导入。如</w:t>
      </w:r>
      <w:r>
        <w:rPr>
          <w:rFonts w:hint="eastAsia" w:asciiTheme="minorEastAsia" w:hAnsiTheme="minorEastAsia" w:cstheme="minorEastAsia"/>
          <w:b/>
          <w:sz w:val="24"/>
        </w:rPr>
        <w:t>复习旧知导入</w:t>
      </w:r>
      <w:r>
        <w:rPr>
          <w:rFonts w:hint="eastAsia" w:asciiTheme="minorEastAsia" w:hAnsiTheme="minorEastAsia" w:cstheme="minorEastAsia"/>
          <w:sz w:val="24"/>
        </w:rPr>
        <w:t>、</w:t>
      </w:r>
      <w:r>
        <w:rPr>
          <w:rFonts w:hint="eastAsia" w:asciiTheme="minorEastAsia" w:hAnsiTheme="minorEastAsia" w:cstheme="minorEastAsia"/>
          <w:b/>
          <w:sz w:val="24"/>
        </w:rPr>
        <w:t>谈话刺激法</w:t>
      </w:r>
      <w:r>
        <w:rPr>
          <w:rFonts w:hint="eastAsia" w:asciiTheme="minorEastAsia" w:hAnsiTheme="minorEastAsia" w:cstheme="minorEastAsia"/>
          <w:sz w:val="24"/>
        </w:rPr>
        <w:t>等。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复习旧知导入法：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1、小游戏。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老师说数，学生打手势表示。老师说5，学生用手指表示出5。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先一起练习，然后老师指名比赛。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游戏完毕后师生评议。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2、写数比赛。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老师出示有物体图片的卡片（卡片上可以是6个桃子，7个梨子，10枝铅笔……），学生看卡片写数字。写完后，师选择典型作业上展示台展示，师生评议。（师可以选择数字写的端正、漂亮的来评议，也可以选择写的有问题的字来展示，提醒学生正确的写法）</w:t>
      </w:r>
    </w:p>
    <w:p>
      <w:pPr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/>
          <w:sz w:val="24"/>
        </w:rPr>
        <w:t>【设计意图】</w:t>
      </w:r>
      <w:r>
        <w:rPr>
          <w:rFonts w:hint="eastAsia" w:asciiTheme="minorEastAsia" w:hAnsiTheme="minorEastAsia" w:cstheme="minorEastAsia"/>
          <w:bCs/>
          <w:sz w:val="24"/>
        </w:rPr>
        <w:t>在老师和学生互动游戏作用下，学生的学习参与度得到大量提升，为下面教学打好基础。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谈话刺激法：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师：“小糊涂同学碰到一个难题了，他不知道怎么解决，你们能帮助他么？”</w:t>
      </w:r>
    </w:p>
    <w:p>
      <w:p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>然后师出示课本第26页例题4后说，“就是这个题。”师介绍题意。</w:t>
      </w:r>
    </w:p>
    <w:p>
      <w:pPr>
        <w:numPr>
          <w:ilvl w:val="0"/>
          <w:numId w:val="3"/>
        </w:numPr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cstheme="minorEastAsia"/>
          <w:b/>
          <w:bCs/>
          <w:sz w:val="24"/>
        </w:rPr>
      </w:pPr>
      <w:r>
        <w:rPr>
          <w:rFonts w:hint="eastAsia" w:asciiTheme="minorEastAsia" w:hAnsiTheme="minorEastAsia" w:cstheme="minorEastAsia"/>
          <w:b/>
          <w:bCs/>
          <w:sz w:val="24"/>
        </w:rPr>
        <w:t xml:space="preserve">探求新知 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1.教学例题4.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教师让学生拿出他们的6根小棒，按照书上的分法把他们的小棒分好，边分边说。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学生按照书上的分法把6根小棒分成了如图所示的两堆。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教师：同学们真聪明！现在请同学们数一数你们每一种分法左边的小棒和右边的小棒。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学生数出了每一种分法的小棒数。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教师：把你们分好的数填入方格中。随后老师板书：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drawing>
          <wp:inline distT="0" distB="0" distL="114300" distR="114300">
            <wp:extent cx="3644265" cy="457200"/>
            <wp:effectExtent l="0" t="0" r="13335" b="0"/>
            <wp:docPr id="5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1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4426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教师：同学们，你们现在知道怎样把6根小棒分成两堆了吗？从中你们发现什么没有？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（6可以分成5和1,5和1组成6）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这些我们都要记住吗？我们只要记住哪几组就可以了？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指名回答。让学生注意到知道 6分成5和1就想到6也能分成1和5.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学生两人一组采用自己喜欢的方式记一记6的组成。（学生可以对口令、对手指、做扑克游戏……）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师：“上面的格式怎么读呢？”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师示范朗读后，指名读，师生评议。</w:t>
      </w:r>
    </w:p>
    <w:p>
      <w:pPr>
        <w:spacing w:line="360" w:lineRule="auto"/>
        <w:ind w:firstLine="482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b/>
          <w:sz w:val="24"/>
        </w:rPr>
        <w:t>【设计意图】</w:t>
      </w:r>
      <w:r>
        <w:rPr>
          <w:rFonts w:hint="eastAsia" w:asciiTheme="minorEastAsia" w:hAnsiTheme="minorEastAsia" w:cstheme="minorEastAsia"/>
          <w:sz w:val="24"/>
        </w:rPr>
        <w:t>数的组成是一个比较重要的学习内容，学生掌握好这部分内容，对后面的计算学习有很大的帮助。所以教学中采用了小棒操作等方式，加深学生对数的组成的理解，并通过对规律的探索，帮助学生熟练地记忆，提高学生对数的组成的掌握水平。</w:t>
      </w:r>
    </w:p>
    <w:p>
      <w:pPr>
        <w:numPr>
          <w:ilvl w:val="0"/>
          <w:numId w:val="3"/>
        </w:numPr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cstheme="minorEastAsia"/>
          <w:b/>
          <w:bCs/>
          <w:sz w:val="24"/>
        </w:rPr>
      </w:pPr>
      <w:r>
        <w:rPr>
          <w:rFonts w:hint="eastAsia" w:asciiTheme="minorEastAsia" w:hAnsiTheme="minorEastAsia" w:cstheme="minorEastAsia"/>
          <w:b/>
          <w:bCs/>
          <w:sz w:val="24"/>
        </w:rPr>
        <w:t>达标反馈</w:t>
      </w:r>
    </w:p>
    <w:p>
      <w:pPr>
        <w:shd w:val="clear" w:color="auto" w:fill="FFFFFF"/>
        <w:spacing w:line="360" w:lineRule="auto"/>
        <w:ind w:left="420" w:right="20" w:firstLine="482" w:firstLineChars="200"/>
        <w:jc w:val="left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b/>
          <w:bCs/>
          <w:sz w:val="24"/>
        </w:rPr>
        <w:t xml:space="preserve">完成课本第26页 试一试。 </w:t>
      </w:r>
      <w:r>
        <w:rPr>
          <w:rFonts w:hint="eastAsia" w:asciiTheme="minorEastAsia" w:hAnsiTheme="minorEastAsia" w:cstheme="minorEastAsia"/>
          <w:kern w:val="0"/>
          <w:sz w:val="24"/>
        </w:rPr>
        <w:t>…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教师：把7根小棒分成两堆，有几种分法？试一试。学生独自完成，教师巡视辅导、了解学情。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学生分小棒后汇报。</w:t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然后师生评议。</w:t>
      </w:r>
    </w:p>
    <w:p>
      <w:pPr>
        <w:numPr>
          <w:ilvl w:val="0"/>
          <w:numId w:val="3"/>
        </w:numPr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cstheme="minorEastAsia"/>
          <w:b/>
          <w:bCs/>
          <w:sz w:val="24"/>
        </w:rPr>
      </w:pPr>
      <w:r>
        <w:rPr>
          <w:rFonts w:hint="eastAsia" w:asciiTheme="minorEastAsia" w:hAnsiTheme="minorEastAsia" w:cstheme="minorEastAsia"/>
          <w:b/>
          <w:bCs/>
          <w:sz w:val="24"/>
        </w:rPr>
        <w:t>课堂小结</w:t>
      </w:r>
    </w:p>
    <w:p>
      <w:pPr>
        <w:shd w:val="clear" w:color="auto" w:fill="FFFFFF"/>
        <w:spacing w:line="360" w:lineRule="auto"/>
        <w:ind w:left="420" w:right="20" w:firstLine="480" w:firstLineChars="200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记住一个想起另外一个，这是一个好的学习方法。这种学习方法叫联想。你们喜欢这种学习方法吗？</w:t>
      </w:r>
    </w:p>
    <w:p>
      <w:pPr>
        <w:numPr>
          <w:ilvl w:val="0"/>
          <w:numId w:val="3"/>
        </w:numPr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cstheme="minorEastAsia"/>
          <w:b/>
          <w:bCs/>
          <w:sz w:val="24"/>
        </w:rPr>
      </w:pPr>
      <w:r>
        <w:rPr>
          <w:rFonts w:hint="eastAsia" w:asciiTheme="minorEastAsia" w:hAnsiTheme="minorEastAsia" w:cstheme="minorEastAsia"/>
          <w:b/>
          <w:bCs/>
          <w:sz w:val="24"/>
        </w:rPr>
        <w:t>巩固新知</w:t>
      </w:r>
    </w:p>
    <w:p>
      <w:pPr>
        <w:shd w:val="clear" w:color="auto" w:fill="FFFFFF"/>
        <w:spacing w:line="360" w:lineRule="auto"/>
        <w:ind w:left="-3" w:right="20" w:firstLine="480" w:firstLineChars="200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完成课本27页第2题第3题，第29页练习四第4题。</w:t>
      </w:r>
    </w:p>
    <w:p>
      <w:pPr>
        <w:shd w:val="clear" w:color="auto" w:fill="FFFFFF"/>
        <w:spacing w:line="360" w:lineRule="auto"/>
        <w:ind w:left="-3" w:right="20" w:firstLine="480" w:firstLineChars="200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课本27页第2题：师先读题，让学生知道要做什么，然后学生独立完成后，再同桌之间说一说。师巡视辅导了解学情。</w:t>
      </w:r>
    </w:p>
    <w:p>
      <w:pPr>
        <w:shd w:val="clear" w:color="auto" w:fill="FFFFFF"/>
        <w:spacing w:line="360" w:lineRule="auto"/>
        <w:ind w:left="-3" w:right="20" w:firstLine="480" w:firstLineChars="200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课本第27页第3题。老师出示卡片，全体学生抢答。然后指名比赛抢答。师可以准备一些小礼物，送给答得好的学生。</w:t>
      </w:r>
    </w:p>
    <w:p>
      <w:pPr>
        <w:shd w:val="clear" w:color="auto" w:fill="FFFFFF"/>
        <w:spacing w:line="360" w:lineRule="auto"/>
        <w:ind w:left="-3" w:right="20" w:firstLine="480" w:firstLineChars="200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 xml:space="preserve">练习四第4题。师先读题，让学生知道要做什么，然后学生独立完成后，再师生评议。师巡视辅导了解学情，发现典型情况，当堂解决。                                       </w:t>
      </w:r>
    </w:p>
    <w:p>
      <w:pPr>
        <w:numPr>
          <w:ilvl w:val="0"/>
          <w:numId w:val="3"/>
        </w:numPr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cstheme="minorEastAsia"/>
          <w:b/>
          <w:bCs/>
          <w:sz w:val="24"/>
        </w:rPr>
      </w:pPr>
      <w:r>
        <w:rPr>
          <w:rFonts w:hint="eastAsia" w:asciiTheme="minorEastAsia" w:hAnsiTheme="minorEastAsia" w:cstheme="minorEastAsia"/>
          <w:b/>
          <w:bCs/>
          <w:sz w:val="24"/>
        </w:rPr>
        <w:t>课堂总结</w:t>
      </w:r>
    </w:p>
    <w:p>
      <w:pPr>
        <w:shd w:val="clear" w:color="auto" w:fill="FFFFFF"/>
        <w:spacing w:line="360" w:lineRule="auto"/>
        <w:ind w:left="420" w:right="20" w:firstLine="480" w:firstLineChars="200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本节课你学会了什么？你对自己的表现满意吗？哪些方面做得好呢？</w:t>
      </w:r>
    </w:p>
    <w:p>
      <w:pPr>
        <w:shd w:val="clear" w:color="auto" w:fill="FFFFFF"/>
        <w:spacing w:line="360" w:lineRule="auto"/>
        <w:ind w:left="420" w:right="20" w:firstLine="480" w:firstLineChars="200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指名回答，师适时评议、鼓励、表扬。</w:t>
      </w:r>
    </w:p>
    <w:p>
      <w:pPr>
        <w:shd w:val="clear" w:color="auto" w:fill="FFFFFF"/>
        <w:spacing w:line="360" w:lineRule="auto"/>
        <w:ind w:left="420" w:right="20" w:firstLine="480" w:firstLineChars="200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学生回答。</w:t>
      </w:r>
    </w:p>
    <w:p>
      <w:pPr>
        <w:shd w:val="clear" w:color="auto" w:fill="FFFFFF"/>
        <w:spacing w:line="360" w:lineRule="auto"/>
        <w:ind w:left="420" w:right="20" w:firstLine="482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b/>
          <w:sz w:val="24"/>
        </w:rPr>
        <w:t>【设计意图】</w:t>
      </w:r>
      <w:r>
        <w:rPr>
          <w:rFonts w:hint="eastAsia" w:asciiTheme="minorEastAsia" w:hAnsiTheme="minorEastAsia" w:cstheme="minorEastAsia"/>
          <w:kern w:val="0"/>
          <w:sz w:val="24"/>
        </w:rPr>
        <w:t>自评也是新型评价的一种，越来越受到老教师的重视。自评可以帮助学生塑造自信的心理品质，提高学生对数学的学习兴趣。</w:t>
      </w:r>
    </w:p>
    <w:p>
      <w:pPr>
        <w:numPr>
          <w:ilvl w:val="0"/>
          <w:numId w:val="3"/>
        </w:numPr>
        <w:adjustRightInd w:val="0"/>
        <w:snapToGrid w:val="0"/>
        <w:spacing w:line="360" w:lineRule="auto"/>
        <w:ind w:firstLine="482" w:firstLineChars="200"/>
        <w:rPr>
          <w:rFonts w:asciiTheme="minorEastAsia" w:hAnsiTheme="minorEastAsia" w:cstheme="minorEastAsia"/>
          <w:b/>
          <w:bCs/>
          <w:sz w:val="24"/>
        </w:rPr>
      </w:pPr>
      <w:r>
        <w:rPr>
          <w:rFonts w:hint="eastAsia" w:asciiTheme="minorEastAsia" w:hAnsiTheme="minorEastAsia" w:cstheme="minorEastAsia"/>
          <w:b/>
          <w:bCs/>
          <w:sz w:val="24"/>
        </w:rPr>
        <w:t>布置作业</w:t>
      </w:r>
    </w:p>
    <w:p>
      <w:pPr>
        <w:shd w:val="clear" w:color="auto" w:fill="FFFFFF"/>
        <w:spacing w:line="360" w:lineRule="auto"/>
        <w:ind w:left="420" w:right="20" w:firstLine="480" w:firstLineChars="200"/>
        <w:rPr>
          <w:rFonts w:asciiTheme="minorEastAsia" w:hAnsiTheme="minorEastAsia" w:cstheme="minorEastAsia"/>
          <w:kern w:val="0"/>
          <w:sz w:val="24"/>
        </w:rPr>
      </w:pPr>
      <w:r>
        <w:rPr>
          <w:rFonts w:hint="eastAsia" w:asciiTheme="minorEastAsia" w:hAnsiTheme="minorEastAsia" w:cstheme="minorEastAsia"/>
          <w:kern w:val="0"/>
          <w:sz w:val="24"/>
        </w:rPr>
        <w:t>回家里找到8个或者9个的物体（比如筷子），把他们分成两个部分，看看有哪些分法，并记录下来。</w:t>
      </w:r>
    </w:p>
    <w:p>
      <w:pPr>
        <w:pStyle w:val="3"/>
        <w:numPr>
          <w:ilvl w:val="0"/>
          <w:numId w:val="1"/>
        </w:numPr>
        <w:spacing w:line="360" w:lineRule="auto"/>
        <w:ind w:firstLine="482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板书设计</w:t>
      </w:r>
    </w:p>
    <w:p>
      <w:pPr>
        <w:spacing w:line="360" w:lineRule="auto"/>
        <w:ind w:firstLine="482" w:firstLineChars="200"/>
        <w:jc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b/>
          <w:bCs/>
          <w:sz w:val="24"/>
        </w:rPr>
        <w:t>6~10的认识</w:t>
      </w:r>
    </w:p>
    <w:p>
      <w:pPr>
        <w:spacing w:line="360" w:lineRule="auto"/>
        <w:ind w:firstLine="480" w:firstLineChars="200"/>
        <w:jc w:val="center"/>
        <w:rPr>
          <w:rFonts w:asciiTheme="minorEastAsia" w:hAnsiTheme="minorEastAsia" w:cstheme="minorEastAsia"/>
          <w:sz w:val="24"/>
        </w:rPr>
      </w:pPr>
      <w:r>
        <w:rPr>
          <w:rFonts w:asciiTheme="minorEastAsia" w:hAnsiTheme="minorEastAsia" w:cstheme="minorEastAsia"/>
          <w:sz w:val="24"/>
        </w:rPr>
        <w:pict>
          <v:line id="直线 25" o:spid="_x0000_s2050" o:spt="20" style="position:absolute;left:0pt;margin-left:306pt;margin-top:44.3pt;height:0.4pt;width:35.9pt;z-index:251661312;mso-width-relative:page;mso-height-relative:page;" stroked="t" coordsize="21600,21600" o:gfxdata="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">
            <v:path arrowok="t"/>
            <v:fill focussize="0,0"/>
            <v:stroke weight="1.25pt" color="#FF0000"/>
            <v:imagedata o:title=""/>
            <o:lock v:ext="edit"/>
          </v:line>
        </w:pict>
      </w:r>
      <w:r>
        <w:rPr>
          <w:rFonts w:asciiTheme="minorEastAsia" w:hAnsiTheme="minorEastAsia" w:cstheme="minorEastAsia"/>
          <w:sz w:val="24"/>
        </w:rPr>
        <w:pict>
          <v:line id="直线 24" o:spid="_x0000_s2052" o:spt="20" style="position:absolute;left:0pt;margin-left:189pt;margin-top:44.3pt;height:0.4pt;width:35.9pt;z-index:251660288;mso-width-relative:page;mso-height-relative:page;" stroked="t" coordsize="21600,21600" o:gfxdata="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">
            <v:path arrowok="t"/>
            <v:fill focussize="0,0"/>
            <v:stroke weight="1.25pt" color="#FF0000"/>
            <v:imagedata o:title=""/>
            <o:lock v:ext="edit"/>
          </v:line>
        </w:pict>
      </w:r>
      <w:r>
        <w:rPr>
          <w:rFonts w:asciiTheme="minorEastAsia" w:hAnsiTheme="minorEastAsia" w:cstheme="minorEastAsia"/>
          <w:sz w:val="24"/>
        </w:rPr>
        <w:pict>
          <v:line id="直线 23" o:spid="_x0000_s2051" o:spt="20" style="position:absolute;left:0pt;margin-left:72.1pt;margin-top:44pt;height:0.4pt;width:35.9pt;z-index:251659264;mso-width-relative:page;mso-height-relative:page;" stroked="t" coordsize="21600,21600" o:gfxdata="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">
            <v:path arrowok="t"/>
            <v:fill focussize="0,0"/>
            <v:stroke weight="1.25pt" color="#FF0000"/>
            <v:imagedata o:title=""/>
            <o:lock v:ext="edit"/>
          </v:line>
        </w:pict>
      </w:r>
      <w:r>
        <w:rPr>
          <w:rFonts w:hint="eastAsia" w:asciiTheme="minorEastAsia" w:hAnsiTheme="minorEastAsia" w:cstheme="minorEastAsia"/>
          <w:sz w:val="24"/>
        </w:rPr>
        <w:drawing>
          <wp:inline distT="0" distB="0" distL="114300" distR="114300">
            <wp:extent cx="3644265" cy="457200"/>
            <wp:effectExtent l="0" t="0" r="1333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644265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</w:p>
    <w:p>
      <w:pPr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</w:p>
    <w:p>
      <w:pPr>
        <w:pStyle w:val="3"/>
        <w:numPr>
          <w:ilvl w:val="0"/>
          <w:numId w:val="1"/>
        </w:numPr>
        <w:spacing w:line="360" w:lineRule="auto"/>
        <w:ind w:firstLine="482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教学资料包（机动栏目，每个单元至少一个即可）</w:t>
      </w:r>
    </w:p>
    <w:p>
      <w:pPr>
        <w:numPr>
          <w:ilvl w:val="0"/>
          <w:numId w:val="4"/>
        </w:num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sz w:val="24"/>
        </w:rPr>
        <w:t xml:space="preserve"> 教学资源</w:t>
      </w:r>
    </w:p>
    <w:p>
      <w:pPr>
        <w:adjustRightInd w:val="0"/>
        <w:snapToGrid w:val="0"/>
        <w:spacing w:line="360" w:lineRule="auto"/>
        <w:ind w:left="220" w:firstLine="482" w:firstLineChars="200"/>
        <w:jc w:val="center"/>
        <w:rPr>
          <w:rFonts w:asciiTheme="minorEastAsia" w:hAnsiTheme="minorEastAsia" w:cstheme="minorEastAsia"/>
          <w:b/>
          <w:sz w:val="24"/>
        </w:rPr>
      </w:pPr>
      <w:r>
        <w:rPr>
          <w:rFonts w:hint="eastAsia" w:asciiTheme="minorEastAsia" w:hAnsiTheme="minorEastAsia" w:cstheme="minorEastAsia"/>
          <w:b/>
          <w:sz w:val="24"/>
        </w:rPr>
        <w:t>形形色色的“六”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 xml:space="preserve">在常用的成语或俗语中，经常有数字出现，其中有的数字是有所指的．如词中的“六”就是如此．据有关辞书及一些笔记中的记载，如下： 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 xml:space="preserve">六朝金粉中的六朝指：吴、东晋、宋、齐、梁、陈．六个朝代都以今日的南京为首都． 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 xml:space="preserve">九卿六部中的六部指：兵、工、户、礼、吏、刑六部． 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 xml:space="preserve">六经三史中的六经指：《易》、《书》、《诗》、《礼》、《乐》、《春秋》 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 xml:space="preserve">六韬三略中的六韬指：古代兵书《六韬篇》．它包括《霸典》，文论；《文师》，武论；《龙韬》，主将；《虎韬》，偏裨；《豹韬》，校尉；《犬韬》，司马． 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 xml:space="preserve">六丁六甲为传说中的天神，分别是：丁卯、丁丑、丁亥、丁酉、丁未、丁巳、甲子、甲戊、甲申、甲午、甲辰、甲寅． 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 xml:space="preserve">六神无主中的六神指：心、肺、肝、肾、脾、胆．道家认为它们各有神灵支配，这六神是：青龙、朱雀、勾陈、塍蛇、白虎、玄武． 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 xml:space="preserve">六根清净中的六根指：人的眼、耳、鼻、舌、身、意．佛教认为六根与六尘（即色、声、香、味、触、法）相接． 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 xml:space="preserve">六畜兴旺中六畜指：马、羊、牛、鸡、犬、豕． 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 xml:space="preserve">六亲不认中的六亲指：父子、兄弟、甥舅、姑姊、婚媾、姻娅．也有说六亲指：父、母、兄、弟、妻、子． 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 xml:space="preserve">五脏六腑中的六腑指：胆、胃、大肠、小肠、膀胱、三焦． 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 xml:space="preserve">六道轮回中的六道指：天、人、阿修罗、地狱、饿鬼、畜生． 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 xml:space="preserve">七情六欲中的六欲指：生、死、耳、目、口、鼻． 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 xml:space="preserve">三姑六婆中的六婆指：牙婆、媒婆、师婆、虔婆、药婆、稳婆． 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 xml:space="preserve">六合指：天、地、东、南、西、北． 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 xml:space="preserve">六味指：苦、酸、甘、辛、咸、淡． 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 xml:space="preserve">六书是指古人分析汉字归纳出的六种方法，即：象形、指事、会意、形声、转注、假借． 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bCs/>
          <w:sz w:val="24"/>
        </w:rPr>
      </w:pPr>
      <w:r>
        <w:rPr>
          <w:rFonts w:hint="eastAsia" w:asciiTheme="minorEastAsia" w:hAnsiTheme="minorEastAsia" w:cstheme="minorEastAsia"/>
          <w:bCs/>
          <w:sz w:val="24"/>
        </w:rPr>
        <w:t xml:space="preserve">六礼：人之六礼指，冠、婚、丧、祭乡、饮酒、相见．婚姻六礼指，纳采、问名、结吉、纳征、请期、亲迎。 </w:t>
      </w:r>
    </w:p>
    <w:p>
      <w:pPr>
        <w:numPr>
          <w:ilvl w:val="0"/>
          <w:numId w:val="4"/>
        </w:numPr>
        <w:adjustRightInd w:val="0"/>
        <w:snapToGrid w:val="0"/>
        <w:spacing w:line="360" w:lineRule="auto"/>
        <w:ind w:firstLine="480" w:firstLineChars="200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资料链接</w:t>
      </w:r>
    </w:p>
    <w:p>
      <w:pPr>
        <w:adjustRightInd w:val="0"/>
        <w:snapToGrid w:val="0"/>
        <w:spacing w:line="360" w:lineRule="auto"/>
        <w:ind w:left="420" w:firstLine="480" w:firstLineChars="200"/>
        <w:jc w:val="center"/>
        <w:rPr>
          <w:rFonts w:asciiTheme="minorEastAsia" w:hAnsiTheme="minorEastAsia" w:cstheme="minorEastAsia"/>
          <w:sz w:val="24"/>
        </w:rPr>
      </w:pPr>
      <w:r>
        <w:rPr>
          <w:rFonts w:hint="eastAsia" w:asciiTheme="minorEastAsia" w:hAnsiTheme="minorEastAsia" w:cstheme="minorEastAsia"/>
          <w:sz w:val="24"/>
        </w:rPr>
        <w:t>分合</w:t>
      </w:r>
    </w:p>
    <w:p>
      <w:r>
        <w:rPr>
          <w:rFonts w:hint="eastAsia" w:asciiTheme="minorEastAsia" w:hAnsiTheme="minorEastAsia" w:cstheme="minorEastAsia"/>
          <w:bCs/>
          <w:sz w:val="24"/>
        </w:rPr>
        <w:t>《分合》是古代军事著作《六韬》里记载的一篇文章，记录在“犬韬篇”——论军队的指挥训练。本篇论述了集结军队、约期会战的原则和方法，部队平时分驻各地，战时则应集结起来，这就是分合。要将分散在各地的军队集结起来，大将首先必须确定会师的地点和时间，然后再通知所属各部将领。同时，严格军纪，按时到达集结地的，应给予奖赏；不能按时到达指定位置的，予以处罚。这样，“则远近并集，三军俱至，并力合战”。</w:t>
      </w:r>
    </w:p>
    <w:p>
      <w:pPr>
        <w:adjustRightInd w:val="0"/>
        <w:snapToGrid w:val="0"/>
        <w:spacing w:line="360" w:lineRule="auto"/>
        <w:ind w:left="220" w:firstLine="480" w:firstLineChars="200"/>
        <w:rPr>
          <w:rFonts w:asciiTheme="minorEastAsia" w:hAnsiTheme="minorEastAsia" w:cstheme="minorEastAsia"/>
          <w:bCs/>
          <w:sz w:val="24"/>
        </w:rPr>
      </w:pPr>
    </w:p>
    <w:sectPr>
      <w:head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隶书">
    <w:panose1 w:val="02010509060101010101"/>
    <w:charset w:val="86"/>
    <w:family w:val="modern"/>
    <w:pitch w:val="default"/>
    <w:sig w:usb0="00000001" w:usb1="080E0000" w:usb2="00000000" w:usb3="00000000" w:csb0="00040000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</w:pPr>
    <w:r>
      <w:rPr>
        <w:rFonts w:hint="eastAsia" w:ascii="隶书" w:eastAsia="隶书"/>
        <w:b/>
        <w:sz w:val="21"/>
        <w:szCs w:val="21"/>
      </w:rPr>
      <w:t xml:space="preserve">梯田文化    教辅专家             </w:t>
    </w:r>
    <w:r>
      <w:rPr>
        <w:rFonts w:hint="eastAsia" w:ascii="隶书" w:eastAsia="隶书"/>
        <w:b/>
        <w:sz w:val="21"/>
        <w:szCs w:val="21"/>
        <w:lang w:val="en-US" w:eastAsia="zh-CN"/>
      </w:rPr>
      <w:t xml:space="preserve">    </w:t>
    </w:r>
    <w:r>
      <w:rPr>
        <w:rFonts w:hint="eastAsia" w:ascii="隶书" w:eastAsia="隶书"/>
        <w:b/>
        <w:sz w:val="21"/>
        <w:szCs w:val="21"/>
      </w:rPr>
      <w:t xml:space="preserve">  《课堂点睛》 《课堂内外》 《</w:t>
    </w:r>
    <w:r>
      <w:rPr>
        <w:rFonts w:hint="eastAsia" w:ascii="隶书" w:eastAsia="隶书"/>
        <w:b/>
        <w:sz w:val="21"/>
        <w:szCs w:val="21"/>
        <w:lang w:eastAsia="zh-CN"/>
      </w:rPr>
      <w:t>名校名卷</w:t>
    </w:r>
    <w:r>
      <w:rPr>
        <w:rFonts w:hint="eastAsia" w:ascii="隶书" w:eastAsia="隶书"/>
        <w:b/>
        <w:sz w:val="21"/>
        <w:szCs w:val="21"/>
      </w:rPr>
      <w:t>》</w:t>
    </w:r>
  </w:p>
  <w:p>
    <w:pPr>
      <w:pStyle w:val="5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264E4611"/>
    <w:multiLevelType w:val="multilevel"/>
    <w:tmpl w:val="264E4611"/>
    <w:lvl w:ilvl="0" w:tentative="0">
      <w:start w:val="1"/>
      <w:numFmt w:val="decimal"/>
      <w:lvlText w:val="%1."/>
      <w:lvlJc w:val="left"/>
      <w:pPr>
        <w:ind w:left="840" w:hanging="420"/>
      </w:pPr>
    </w:lvl>
    <w:lvl w:ilvl="1" w:tentative="0">
      <w:start w:val="1"/>
      <w:numFmt w:val="lowerLetter"/>
      <w:lvlText w:val="%2)"/>
      <w:lvlJc w:val="left"/>
      <w:pPr>
        <w:ind w:left="1260" w:hanging="420"/>
      </w:pPr>
    </w:lvl>
    <w:lvl w:ilvl="2" w:tentative="0">
      <w:start w:val="1"/>
      <w:numFmt w:val="lowerRoman"/>
      <w:lvlText w:val="%3."/>
      <w:lvlJc w:val="right"/>
      <w:pPr>
        <w:ind w:left="1680" w:hanging="420"/>
      </w:pPr>
    </w:lvl>
    <w:lvl w:ilvl="3" w:tentative="0">
      <w:start w:val="1"/>
      <w:numFmt w:val="decimal"/>
      <w:lvlText w:val="%4."/>
      <w:lvlJc w:val="left"/>
      <w:pPr>
        <w:ind w:left="2100" w:hanging="420"/>
      </w:pPr>
    </w:lvl>
    <w:lvl w:ilvl="4" w:tentative="0">
      <w:start w:val="1"/>
      <w:numFmt w:val="lowerLetter"/>
      <w:lvlText w:val="%5)"/>
      <w:lvlJc w:val="left"/>
      <w:pPr>
        <w:ind w:left="2520" w:hanging="420"/>
      </w:pPr>
    </w:lvl>
    <w:lvl w:ilvl="5" w:tentative="0">
      <w:start w:val="1"/>
      <w:numFmt w:val="lowerRoman"/>
      <w:lvlText w:val="%6."/>
      <w:lvlJc w:val="right"/>
      <w:pPr>
        <w:ind w:left="2940" w:hanging="420"/>
      </w:pPr>
    </w:lvl>
    <w:lvl w:ilvl="6" w:tentative="0">
      <w:start w:val="1"/>
      <w:numFmt w:val="decimal"/>
      <w:lvlText w:val="%7."/>
      <w:lvlJc w:val="left"/>
      <w:pPr>
        <w:ind w:left="3360" w:hanging="420"/>
      </w:pPr>
    </w:lvl>
    <w:lvl w:ilvl="7" w:tentative="0">
      <w:start w:val="1"/>
      <w:numFmt w:val="lowerLetter"/>
      <w:lvlText w:val="%8)"/>
      <w:lvlJc w:val="left"/>
      <w:pPr>
        <w:ind w:left="3780" w:hanging="420"/>
      </w:pPr>
    </w:lvl>
    <w:lvl w:ilvl="8" w:tentative="0">
      <w:start w:val="1"/>
      <w:numFmt w:val="lowerRoman"/>
      <w:lvlText w:val="%9."/>
      <w:lvlJc w:val="right"/>
      <w:pPr>
        <w:ind w:left="4200" w:hanging="420"/>
      </w:pPr>
    </w:lvl>
  </w:abstractNum>
  <w:abstractNum w:abstractNumId="1">
    <w:nsid w:val="5611EF40"/>
    <w:multiLevelType w:val="singleLevel"/>
    <w:tmpl w:val="5611EF40"/>
    <w:lvl w:ilvl="0" w:tentative="0">
      <w:start w:val="1"/>
      <w:numFmt w:val="bullet"/>
      <w:lvlText w:val="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abstractNum w:abstractNumId="2">
    <w:nsid w:val="5611EF6E"/>
    <w:multiLevelType w:val="singleLevel"/>
    <w:tmpl w:val="5611EF6E"/>
    <w:lvl w:ilvl="0" w:tentative="0">
      <w:start w:val="1"/>
      <w:numFmt w:val="bullet"/>
      <w:lvlText w:val="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abstractNum w:abstractNumId="3">
    <w:nsid w:val="5611EFB6"/>
    <w:multiLevelType w:val="singleLevel"/>
    <w:tmpl w:val="5611EFB6"/>
    <w:lvl w:ilvl="0" w:tentative="0">
      <w:start w:val="1"/>
      <w:numFmt w:val="bullet"/>
      <w:lvlText w:val=""/>
      <w:lvlJc w:val="left"/>
      <w:pPr>
        <w:tabs>
          <w:tab w:val="left" w:pos="420"/>
        </w:tabs>
        <w:ind w:left="42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5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2YxOGMyNDFkMTQxMWJhZTVlZDhiNDQyZGU2OTYwOWEifQ=="/>
  </w:docVars>
  <w:rsids>
    <w:rsidRoot w:val="3D7D59AC"/>
    <w:rsid w:val="00011EA2"/>
    <w:rsid w:val="002F5DA5"/>
    <w:rsid w:val="003014D5"/>
    <w:rsid w:val="004F1CF2"/>
    <w:rsid w:val="005F2F92"/>
    <w:rsid w:val="005F7168"/>
    <w:rsid w:val="00AF5800"/>
    <w:rsid w:val="00CA75D1"/>
    <w:rsid w:val="00D176EC"/>
    <w:rsid w:val="00EA5DF2"/>
    <w:rsid w:val="29D84584"/>
    <w:rsid w:val="2ED53930"/>
    <w:rsid w:val="3D7D59AC"/>
    <w:rsid w:val="497627C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0" w:name="toc 1"/>
    <w:lsdException w:uiPriority="0" w:name="toc 2"/>
    <w:lsdException w:uiPriority="0" w:name="toc 3"/>
    <w:lsdException w:uiPriority="0" w:name="toc 4"/>
    <w:lsdException w:uiPriority="0" w:name="toc 5"/>
    <w:lsdException w:uiPriority="0" w:name="toc 6"/>
    <w:lsdException w:uiPriority="0" w:name="toc 7"/>
    <w:lsdException w:uiPriority="0" w:name="toc 8"/>
    <w:lsdException w:uiPriority="0" w:name="toc 9"/>
    <w:lsdException w:uiPriority="0" w:name="Normal Indent"/>
    <w:lsdException w:uiPriority="0" w:name="footnote text"/>
    <w:lsdException w:uiPriority="0" w:name="annotation text"/>
    <w:lsdException w:unhideWhenUsed="0" w:uiPriority="0" w:semiHidden="0" w:name="header"/>
    <w:lsdException w:unhideWhenUsed="0" w:uiPriority="0" w:semiHidden="0" w:name="footer"/>
    <w:lsdException w:uiPriority="0" w:name="index heading"/>
    <w:lsdException w:qFormat="1" w:uiPriority="0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nhideWhenUsed="0" w:uiPriority="0" w:semiHidden="0" w:name="table of authorities"/>
    <w:lsdException w:uiPriority="0" w:name="macro"/>
    <w:lsdException w:uiPriority="0" w:name="toa heading"/>
    <w:lsdException w:unhideWhenUsed="0" w:uiPriority="0" w:semiHidden="0" w:name="List"/>
    <w:lsdException w:unhideWhenUsed="0" w:uiPriority="0" w:semiHidden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iPriority="0" w:name="Message Header"/>
    <w:lsdException w:qFormat="1" w:unhideWhenUsed="0" w:uiPriority="0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nhideWhenUsed="0" w:uiPriority="0" w:semiHidden="0" w:name="Hyperlink"/>
    <w:lsdException w:uiPriority="0" w:name="FollowedHyperlink"/>
    <w:lsdException w:qFormat="1" w:unhideWhenUsed="0" w:uiPriority="0" w:semiHidden="0" w:name="Strong"/>
    <w:lsdException w:qFormat="1" w:unhideWhenUsed="0" w:uiPriority="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0" w:name="HTML Preformatted"/>
    <w:lsdException w:uiPriority="0" w:name="HTML Sample"/>
    <w:lsdException w:uiPriority="0" w:name="HTML Typewriter"/>
    <w:lsdException w:uiPriority="0" w:name="HTML Variable"/>
    <w:lsdException w:uiPriority="99" w:name="Normal Table"/>
    <w:lsdException w:uiPriority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2"/>
    <w:basedOn w:val="1"/>
    <w:next w:val="1"/>
    <w:semiHidden/>
    <w:unhideWhenUsed/>
    <w:qFormat/>
    <w:uiPriority w:val="0"/>
    <w:pPr>
      <w:keepNext/>
      <w:keepLines/>
      <w:spacing w:line="413" w:lineRule="auto"/>
      <w:outlineLvl w:val="1"/>
    </w:pPr>
    <w:rPr>
      <w:rFonts w:ascii="Arial" w:hAnsi="Arial" w:eastAsia="黑体"/>
      <w:b/>
      <w:sz w:val="32"/>
    </w:rPr>
  </w:style>
  <w:style w:type="paragraph" w:styleId="3">
    <w:name w:val="heading 3"/>
    <w:basedOn w:val="1"/>
    <w:next w:val="1"/>
    <w:semiHidden/>
    <w:unhideWhenUsed/>
    <w:qFormat/>
    <w:uiPriority w:val="0"/>
    <w:pPr>
      <w:keepNext/>
      <w:keepLines/>
      <w:spacing w:line="413" w:lineRule="auto"/>
      <w:outlineLvl w:val="2"/>
    </w:pPr>
    <w:rPr>
      <w:b/>
      <w:sz w:val="32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footer"/>
    <w:basedOn w:val="1"/>
    <w:link w:val="10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Hyperlink"/>
    <w:basedOn w:val="7"/>
    <w:uiPriority w:val="0"/>
    <w:rPr>
      <w:color w:val="000000"/>
      <w:u w:val="none"/>
    </w:rPr>
  </w:style>
  <w:style w:type="character" w:customStyle="1" w:styleId="9">
    <w:name w:val="页眉 字符"/>
    <w:basedOn w:val="7"/>
    <w:link w:val="5"/>
    <w:uiPriority w:val="0"/>
    <w:rPr>
      <w:kern w:val="2"/>
      <w:sz w:val="18"/>
      <w:szCs w:val="18"/>
    </w:rPr>
  </w:style>
  <w:style w:type="character" w:customStyle="1" w:styleId="10">
    <w:name w:val="页脚 字符"/>
    <w:basedOn w:val="7"/>
    <w:link w:val="4"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7" Type="http://schemas.openxmlformats.org/officeDocument/2006/relationships/numbering" Target="numbering.xml"/><Relationship Id="rId6" Type="http://schemas.openxmlformats.org/officeDocument/2006/relationships/customXml" Target="../customXml/item1.xml"/><Relationship Id="rId5" Type="http://schemas.openxmlformats.org/officeDocument/2006/relationships/image" Target="media/image1.pn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2050"/>
    <customShpInfo spid="_x0000_s2052"/>
    <customShpInfo spid="_x0000_s205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Manager>zy</Manager>
  <Company>zy</Company>
  <Pages>1</Pages>
  <Words>392</Words>
  <Characters>2235</Characters>
  <Lines>18</Lines>
  <Paragraphs>5</Paragraphs>
  <TotalTime>0</TotalTime>
  <ScaleCrop>false</ScaleCrop>
  <LinksUpToDate>false</LinksUpToDate>
  <CharactersWithSpaces>2622</CharactersWithSpaces>
  <Application>WPS Office_12.1.0.15120_F1E327BC-269C-435d-A152-05C5408002CA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2021-08-05T01:05:00Z</dcterms:created>
  <dc:creator>Administrator</dc:creator>
  <cp:lastModifiedBy>Administrator</cp:lastModifiedBy>
  <dcterms:modified xsi:type="dcterms:W3CDTF">2023-08-18T06:49:14Z</dcterms:modified>
  <dc:title>状元 成才路</dc:title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2052-12.1.0.15120</vt:lpwstr>
  </property>
  <property fmtid="{D5CDD505-2E9C-101B-9397-08002B2CF9AE}" pid="3" name="ICV">
    <vt:lpwstr>40EC1245934B4E85B576487A5315596F_12</vt:lpwstr>
  </property>
</Properties>
</file>